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00" w:rsidRPr="00EB1A00" w:rsidRDefault="00EB1A00" w:rsidP="00EB1A00">
      <w:pPr>
        <w:pStyle w:val="1"/>
        <w:spacing w:after="0"/>
        <w:ind w:left="0" w:firstLine="0"/>
        <w:jc w:val="center"/>
        <w:rPr>
          <w:rFonts w:hint="eastAsia"/>
          <w:sz w:val="30"/>
          <w:szCs w:val="30"/>
        </w:rPr>
      </w:pPr>
      <w:r w:rsidRPr="00EB1A00">
        <w:rPr>
          <w:rFonts w:hint="eastAsia"/>
          <w:sz w:val="30"/>
          <w:szCs w:val="30"/>
        </w:rPr>
        <w:t>破</w:t>
      </w:r>
      <w:r w:rsidRPr="00EB1A00">
        <w:rPr>
          <w:sz w:val="30"/>
          <w:szCs w:val="30"/>
        </w:rPr>
        <w:t>膜液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B2010</w:t>
      </w:r>
    </w:p>
    <w:p w:rsidR="00EB1A00" w:rsidRDefault="00EB1A00" w:rsidP="00EB1A00"/>
    <w:p w:rsidR="00EB1A00" w:rsidRPr="00EB1A00" w:rsidRDefault="00EB1A00" w:rsidP="00EB1A00">
      <w:pPr>
        <w:rPr>
          <w:rFonts w:hint="eastAsia"/>
        </w:rPr>
      </w:pPr>
    </w:p>
    <w:p w:rsidR="000044A7" w:rsidRDefault="009D0BAC">
      <w:pPr>
        <w:pStyle w:val="1"/>
        <w:ind w:left="-5"/>
      </w:pPr>
      <w:r>
        <w:t>产品简介</w:t>
      </w:r>
    </w:p>
    <w:p w:rsidR="000044A7" w:rsidRDefault="009D0BAC">
      <w:pPr>
        <w:spacing w:line="342" w:lineRule="auto"/>
        <w:ind w:left="-15" w:right="0" w:firstLine="360"/>
      </w:pPr>
      <w:r>
        <w:t>破膜剂用于细胞内细胞因子或蛋白染色前对细胞膜的处理，能使细胞膜上产生小孔以利于染料或抗体进入细胞。常用破膜方法主要由有机溶剂，例如甲醇、丙酮等，这类溶剂主要通过溶解膜脂质、凝结膜蛋白实现固定和破膜，还可以使用去垢剂，例如</w:t>
      </w:r>
      <w:r>
        <w:t xml:space="preserve"> Triton X-100</w:t>
      </w:r>
      <w:r>
        <w:t>、</w:t>
      </w:r>
      <w:r>
        <w:t xml:space="preserve">Saponin </w:t>
      </w:r>
      <w:r>
        <w:t>等，通过非特异性溶解细胞膜实现破膜通透。</w:t>
      </w:r>
    </w:p>
    <w:p w:rsidR="000044A7" w:rsidRDefault="009D0BAC">
      <w:pPr>
        <w:spacing w:after="235"/>
        <w:ind w:left="370" w:right="0"/>
      </w:pPr>
      <w:r>
        <w:t>本破膜液有效成分为</w:t>
      </w:r>
      <w:r>
        <w:t xml:space="preserve"> 0.5% Triton X-100</w:t>
      </w:r>
      <w:r>
        <w:t>，用于染色或免疫标记前对细胞膜的通透处理。</w:t>
      </w:r>
    </w:p>
    <w:p w:rsidR="000044A7" w:rsidRDefault="009D0BAC">
      <w:pPr>
        <w:spacing w:after="186" w:line="259" w:lineRule="auto"/>
        <w:ind w:left="-5" w:right="0"/>
        <w:jc w:val="left"/>
      </w:pPr>
      <w:r>
        <w:rPr>
          <w:b/>
          <w:sz w:val="21"/>
        </w:rPr>
        <w:t>储存与运输</w:t>
      </w:r>
    </w:p>
    <w:p w:rsidR="000044A7" w:rsidRDefault="009D0BAC">
      <w:pPr>
        <w:spacing w:after="235"/>
        <w:ind w:left="-5" w:right="0"/>
      </w:pPr>
      <w:r>
        <w:t>冰袋（</w:t>
      </w:r>
      <w:r>
        <w:t>wet ice</w:t>
      </w:r>
      <w:r>
        <w:t>）运输；</w:t>
      </w:r>
      <w:r>
        <w:t>2-8℃</w:t>
      </w:r>
      <w:r>
        <w:t>保存，有效期</w:t>
      </w:r>
      <w:r>
        <w:t xml:space="preserve"> 12 </w:t>
      </w:r>
      <w:r>
        <w:t>个月。</w:t>
      </w:r>
    </w:p>
    <w:p w:rsidR="000044A7" w:rsidRDefault="009D0BAC">
      <w:pPr>
        <w:pStyle w:val="1"/>
        <w:ind w:left="-5"/>
      </w:pPr>
      <w:r>
        <w:t>使用方法</w:t>
      </w:r>
    </w:p>
    <w:p w:rsidR="000044A7" w:rsidRDefault="009D0BAC">
      <w:pPr>
        <w:numPr>
          <w:ilvl w:val="0"/>
          <w:numId w:val="1"/>
        </w:numPr>
        <w:spacing w:line="344" w:lineRule="auto"/>
        <w:ind w:right="0" w:hanging="425"/>
      </w:pPr>
      <w:r>
        <w:t>对于组织切片：在固定、洗涤结束后，滴加破膜液覆盖组织，室温下孵育</w:t>
      </w:r>
      <w:r>
        <w:t xml:space="preserve"> 20-30 min</w:t>
      </w:r>
      <w:r>
        <w:t>，然后将玻片置于</w:t>
      </w:r>
      <w:r>
        <w:t xml:space="preserve"> PBS</w:t>
      </w:r>
      <w:r>
        <w:t>中在脱色摇床上晃动洗涤</w:t>
      </w:r>
      <w:r>
        <w:t xml:space="preserve"> 3 </w:t>
      </w:r>
      <w:r>
        <w:t>次，每次</w:t>
      </w:r>
      <w:r>
        <w:t xml:space="preserve"> 5 min</w:t>
      </w:r>
      <w:r>
        <w:t>。即可进行下一步骤。</w:t>
      </w:r>
    </w:p>
    <w:p w:rsidR="000044A7" w:rsidRDefault="009D0BAC">
      <w:pPr>
        <w:numPr>
          <w:ilvl w:val="0"/>
          <w:numId w:val="1"/>
        </w:numPr>
        <w:spacing w:after="162" w:line="344" w:lineRule="auto"/>
        <w:ind w:right="0" w:hanging="425"/>
      </w:pPr>
      <w:r>
        <w:t>对于孔板中的细胞：在固定、洗涤结束后，滴加破膜液覆盖细胞，室温孵育</w:t>
      </w:r>
      <w:r>
        <w:t xml:space="preserve"> 10-20 min</w:t>
      </w:r>
      <w:r>
        <w:t>，然后用</w:t>
      </w:r>
      <w:r>
        <w:t xml:space="preserve"> PBS </w:t>
      </w:r>
      <w:r>
        <w:t>洗</w:t>
      </w:r>
      <w:r>
        <w:t xml:space="preserve"> 3 </w:t>
      </w:r>
      <w:r>
        <w:t>次，每次</w:t>
      </w:r>
      <w:r>
        <w:t xml:space="preserve"> 5 min</w:t>
      </w:r>
      <w:r>
        <w:t>。</w:t>
      </w:r>
    </w:p>
    <w:p w:rsidR="000044A7" w:rsidRDefault="009D0BAC">
      <w:pPr>
        <w:pStyle w:val="1"/>
        <w:ind w:left="-5"/>
      </w:pPr>
      <w:r>
        <w:t>注意事项</w:t>
      </w:r>
    </w:p>
    <w:p w:rsidR="000044A7" w:rsidRDefault="009D0BAC">
      <w:pPr>
        <w:numPr>
          <w:ilvl w:val="0"/>
          <w:numId w:val="2"/>
        </w:numPr>
        <w:spacing w:after="73"/>
        <w:ind w:right="0" w:hanging="425"/>
      </w:pPr>
      <w:r>
        <w:t>对于细胞样本，如需要使用低于</w:t>
      </w:r>
      <w:r>
        <w:t xml:space="preserve"> 0.5%</w:t>
      </w:r>
      <w:r>
        <w:t>的</w:t>
      </w:r>
      <w:r>
        <w:t xml:space="preserve"> Triton X-100</w:t>
      </w:r>
      <w:r>
        <w:t>，可以用</w:t>
      </w:r>
      <w:r>
        <w:t xml:space="preserve"> PBS </w:t>
      </w:r>
      <w:r>
        <w:t>缓冲液对本产品进行稀释后使用。</w:t>
      </w:r>
    </w:p>
    <w:p w:rsidR="000044A7" w:rsidRDefault="009D0BAC">
      <w:pPr>
        <w:numPr>
          <w:ilvl w:val="0"/>
          <w:numId w:val="2"/>
        </w:numPr>
        <w:spacing w:after="73"/>
        <w:ind w:right="0" w:hanging="425"/>
      </w:pPr>
      <w:r>
        <w:t>对于较难通透的样品，可酌情延长处理时间。</w:t>
      </w:r>
    </w:p>
    <w:p w:rsidR="000044A7" w:rsidRDefault="009D0BAC">
      <w:pPr>
        <w:numPr>
          <w:ilvl w:val="0"/>
          <w:numId w:val="2"/>
        </w:numPr>
        <w:spacing w:after="3823"/>
        <w:ind w:right="0" w:hanging="425"/>
      </w:pPr>
      <w:r>
        <w:t>操作时请穿实验服，并佩戴一次性手套。</w:t>
      </w:r>
      <w:bookmarkStart w:id="0" w:name="_GoBack"/>
      <w:bookmarkEnd w:id="0"/>
    </w:p>
    <w:sectPr w:rsidR="000044A7">
      <w:headerReference w:type="default" r:id="rId7"/>
      <w:footerReference w:type="default" r:id="rId8"/>
      <w:pgSz w:w="11907" w:h="16839"/>
      <w:pgMar w:top="1440" w:right="17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AC" w:rsidRDefault="009D0BAC" w:rsidP="00EB1A00">
      <w:pPr>
        <w:spacing w:line="240" w:lineRule="auto"/>
      </w:pPr>
      <w:r>
        <w:separator/>
      </w:r>
    </w:p>
  </w:endnote>
  <w:endnote w:type="continuationSeparator" w:id="0">
    <w:p w:rsidR="009D0BAC" w:rsidRDefault="009D0BAC" w:rsidP="00EB1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888591"/>
      <w:docPartObj>
        <w:docPartGallery w:val="Page Numbers (Bottom of Page)"/>
        <w:docPartUnique/>
      </w:docPartObj>
    </w:sdtPr>
    <w:sdtContent>
      <w:p w:rsidR="00EB1A00" w:rsidRDefault="00EB1A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1A00">
          <w:rPr>
            <w:noProof/>
            <w:lang w:val="zh-CN"/>
          </w:rPr>
          <w:t>1</w:t>
        </w:r>
        <w:r>
          <w:fldChar w:fldCharType="end"/>
        </w:r>
      </w:p>
    </w:sdtContent>
  </w:sdt>
  <w:p w:rsidR="00EB1A00" w:rsidRDefault="00EB1A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AC" w:rsidRDefault="009D0BAC" w:rsidP="00EB1A00">
      <w:pPr>
        <w:spacing w:line="240" w:lineRule="auto"/>
      </w:pPr>
      <w:r>
        <w:separator/>
      </w:r>
    </w:p>
  </w:footnote>
  <w:footnote w:type="continuationSeparator" w:id="0">
    <w:p w:rsidR="009D0BAC" w:rsidRDefault="009D0BAC" w:rsidP="00EB1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A00" w:rsidRDefault="00EB1A00">
    <w:pPr>
      <w:pStyle w:val="a3"/>
    </w:pPr>
    <w:r>
      <w:rPr>
        <w:rFonts w:hint="eastAsia"/>
      </w:rPr>
      <w:t>北京</w:t>
    </w:r>
    <w:r>
      <w:t>普利莱基因技术有限公司</w:t>
    </w:r>
    <w:r>
      <w:ptab w:relativeTo="margin" w:alignment="center" w:leader="none"/>
    </w:r>
    <w:r>
      <w:t>010-60781808</w:t>
    </w:r>
    <w:r>
      <w:ptab w:relativeTo="margin" w:alignment="right" w:leader="none"/>
    </w:r>
    <w:r>
      <w:t>www.applygen.com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212A"/>
    <w:multiLevelType w:val="hybridMultilevel"/>
    <w:tmpl w:val="0A9E9D02"/>
    <w:lvl w:ilvl="0" w:tplc="ED4E879C">
      <w:start w:val="1"/>
      <w:numFmt w:val="decimal"/>
      <w:lvlText w:val="%1."/>
      <w:lvlJc w:val="left"/>
      <w:pPr>
        <w:ind w:left="4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F62876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24081C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B0A326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C03EBA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E3B5E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F0EABC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4ADADE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D8CD1C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660A4"/>
    <w:multiLevelType w:val="hybridMultilevel"/>
    <w:tmpl w:val="5B4A9C8A"/>
    <w:lvl w:ilvl="0" w:tplc="D3F4DC38">
      <w:start w:val="1"/>
      <w:numFmt w:val="decimal"/>
      <w:lvlText w:val="%1."/>
      <w:lvlJc w:val="left"/>
      <w:pPr>
        <w:ind w:left="4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EC7BA8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CFDD6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5E9D60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0653B6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C29A5C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F44DE0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289952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A62FC6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A7"/>
    <w:rsid w:val="000044A7"/>
    <w:rsid w:val="009D0BAC"/>
    <w:rsid w:val="00E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4B4E6-E0CA-461D-9727-0926D3EB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10" w:right="10" w:hanging="10"/>
      <w:jc w:val="both"/>
    </w:pPr>
    <w:rPr>
      <w:rFonts w:ascii="微软雅黑" w:eastAsia="微软雅黑" w:hAnsi="微软雅黑" w:cs="微软雅黑"/>
      <w:color w:val="000000"/>
      <w:sz w:val="18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86" w:line="259" w:lineRule="auto"/>
      <w:ind w:left="10" w:hanging="10"/>
      <w:outlineLvl w:val="0"/>
    </w:pPr>
    <w:rPr>
      <w:rFonts w:ascii="微软雅黑" w:eastAsia="微软雅黑" w:hAnsi="微软雅黑" w:cs="微软雅黑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微软雅黑" w:eastAsia="微软雅黑" w:hAnsi="微软雅黑" w:cs="微软雅黑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B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EB1A00"/>
    <w:rPr>
      <w:rFonts w:ascii="微软雅黑" w:eastAsia="微软雅黑" w:hAnsi="微软雅黑" w:cs="微软雅黑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A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EB1A00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A5"/>
    <w:rsid w:val="004367A5"/>
    <w:rsid w:val="00A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D1ABC3EBDE4DB28340463986E3CA48">
    <w:name w:val="E2D1ABC3EBDE4DB28340463986E3CA48"/>
    <w:rsid w:val="004367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贺欢</dc:creator>
  <cp:keywords/>
  <cp:lastModifiedBy>贺欢</cp:lastModifiedBy>
  <cp:revision>2</cp:revision>
  <dcterms:created xsi:type="dcterms:W3CDTF">2024-06-03T01:20:00Z</dcterms:created>
  <dcterms:modified xsi:type="dcterms:W3CDTF">2024-06-03T01:20:00Z</dcterms:modified>
</cp:coreProperties>
</file>